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353A96" w:rsidRDefault="00353A96" w:rsidP="00353A96">
      <w:pPr>
        <w:spacing w:line="480" w:lineRule="auto"/>
        <w:jc w:val="center"/>
        <w:rPr>
          <w:rFonts w:ascii="Times New Roman" w:hAnsi="Times New Roman" w:cs="Times New Roman"/>
          <w:sz w:val="24"/>
          <w:szCs w:val="24"/>
        </w:rPr>
      </w:pPr>
    </w:p>
    <w:p w:rsidR="007414E0" w:rsidRDefault="007414E0" w:rsidP="00353A96">
      <w:pPr>
        <w:spacing w:line="480" w:lineRule="auto"/>
        <w:jc w:val="center"/>
        <w:rPr>
          <w:rFonts w:ascii="Times New Roman" w:hAnsi="Times New Roman" w:cs="Times New Roman"/>
          <w:sz w:val="24"/>
          <w:szCs w:val="24"/>
        </w:rPr>
      </w:pPr>
      <w:r w:rsidRPr="007414E0">
        <w:rPr>
          <w:rFonts w:ascii="Times New Roman" w:hAnsi="Times New Roman" w:cs="Times New Roman"/>
          <w:sz w:val="24"/>
          <w:szCs w:val="24"/>
        </w:rPr>
        <w:t xml:space="preserve">Foregoing </w:t>
      </w:r>
      <w:r w:rsidR="00353A96" w:rsidRPr="007414E0">
        <w:rPr>
          <w:rFonts w:ascii="Times New Roman" w:hAnsi="Times New Roman" w:cs="Times New Roman"/>
          <w:sz w:val="24"/>
          <w:szCs w:val="24"/>
        </w:rPr>
        <w:t>Treatment at the End of Life</w:t>
      </w:r>
    </w:p>
    <w:p w:rsidR="007414E0" w:rsidRDefault="007414E0" w:rsidP="00353A9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53A96" w:rsidRDefault="00353A96" w:rsidP="00353A9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53A96" w:rsidRDefault="00353A96" w:rsidP="00353A9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414E0" w:rsidRDefault="007414E0">
      <w:pPr>
        <w:rPr>
          <w:rFonts w:ascii="Times New Roman" w:hAnsi="Times New Roman" w:cs="Times New Roman"/>
          <w:sz w:val="24"/>
          <w:szCs w:val="24"/>
        </w:rPr>
      </w:pPr>
      <w:r>
        <w:rPr>
          <w:rFonts w:ascii="Times New Roman" w:hAnsi="Times New Roman" w:cs="Times New Roman"/>
          <w:sz w:val="24"/>
          <w:szCs w:val="24"/>
        </w:rPr>
        <w:br w:type="page"/>
      </w:r>
    </w:p>
    <w:p w:rsidR="003A6B64" w:rsidRPr="007414E0" w:rsidRDefault="003A6B64" w:rsidP="00353A96">
      <w:pPr>
        <w:spacing w:line="480" w:lineRule="auto"/>
        <w:jc w:val="center"/>
        <w:rPr>
          <w:rFonts w:ascii="Times New Roman" w:hAnsi="Times New Roman" w:cs="Times New Roman"/>
          <w:sz w:val="24"/>
          <w:szCs w:val="24"/>
        </w:rPr>
      </w:pPr>
      <w:r w:rsidRPr="007414E0">
        <w:rPr>
          <w:rFonts w:ascii="Times New Roman" w:hAnsi="Times New Roman" w:cs="Times New Roman"/>
          <w:sz w:val="24"/>
          <w:szCs w:val="24"/>
        </w:rPr>
        <w:lastRenderedPageBreak/>
        <w:t xml:space="preserve">Foregoing </w:t>
      </w:r>
      <w:r w:rsidR="00353A96" w:rsidRPr="007414E0">
        <w:rPr>
          <w:rFonts w:ascii="Times New Roman" w:hAnsi="Times New Roman" w:cs="Times New Roman"/>
          <w:sz w:val="24"/>
          <w:szCs w:val="24"/>
        </w:rPr>
        <w:t>Treatment at the End of Life</w:t>
      </w:r>
    </w:p>
    <w:p w:rsidR="007414E0" w:rsidRPr="007414E0" w:rsidRDefault="007414E0" w:rsidP="00353A96">
      <w:pPr>
        <w:spacing w:line="480" w:lineRule="auto"/>
        <w:ind w:firstLine="720"/>
        <w:rPr>
          <w:rFonts w:ascii="Times New Roman" w:hAnsi="Times New Roman" w:cs="Times New Roman"/>
          <w:sz w:val="24"/>
          <w:szCs w:val="24"/>
        </w:rPr>
      </w:pPr>
      <w:r w:rsidRPr="007414E0">
        <w:rPr>
          <w:rFonts w:ascii="Times New Roman" w:hAnsi="Times New Roman" w:cs="Times New Roman"/>
          <w:sz w:val="24"/>
          <w:szCs w:val="24"/>
        </w:rPr>
        <w:t xml:space="preserve">Foregoing treatment at the end of life is an issue that has raised attention because it </w:t>
      </w:r>
      <w:r w:rsidR="00353A96">
        <w:rPr>
          <w:rFonts w:ascii="Times New Roman" w:hAnsi="Times New Roman" w:cs="Times New Roman"/>
          <w:sz w:val="24"/>
          <w:szCs w:val="24"/>
        </w:rPr>
        <w:t>is usually accompanied by ethical concerns. Decisions</w:t>
      </w:r>
      <w:r w:rsidRPr="007414E0">
        <w:rPr>
          <w:rFonts w:ascii="Times New Roman" w:hAnsi="Times New Roman" w:cs="Times New Roman"/>
          <w:sz w:val="24"/>
          <w:szCs w:val="24"/>
        </w:rPr>
        <w:t xml:space="preserve"> made by patients</w:t>
      </w:r>
      <w:r w:rsidR="00353A96">
        <w:rPr>
          <w:rFonts w:ascii="Times New Roman" w:hAnsi="Times New Roman" w:cs="Times New Roman"/>
          <w:sz w:val="24"/>
          <w:szCs w:val="24"/>
        </w:rPr>
        <w:t xml:space="preserve"> and physicians</w:t>
      </w:r>
      <w:r w:rsidRPr="007414E0">
        <w:rPr>
          <w:rFonts w:ascii="Times New Roman" w:hAnsi="Times New Roman" w:cs="Times New Roman"/>
          <w:sz w:val="24"/>
          <w:szCs w:val="24"/>
        </w:rPr>
        <w:t xml:space="preserve"> raise critical ethical concerns (Anicola et al., 2011). In most cases, forgoing treatment at the end of </w:t>
      </w:r>
      <w:r w:rsidR="00353A96">
        <w:rPr>
          <w:rFonts w:ascii="Times New Roman" w:hAnsi="Times New Roman" w:cs="Times New Roman"/>
          <w:sz w:val="24"/>
          <w:szCs w:val="24"/>
        </w:rPr>
        <w:t>life calls for the considerations of moral obligations.</w:t>
      </w:r>
      <w:r w:rsidRPr="007414E0">
        <w:rPr>
          <w:rFonts w:ascii="Times New Roman" w:hAnsi="Times New Roman" w:cs="Times New Roman"/>
          <w:sz w:val="24"/>
          <w:szCs w:val="24"/>
        </w:rPr>
        <w:t xml:space="preserve"> Considering ethical considerations enables both the patient and nurses to think a</w:t>
      </w:r>
      <w:r w:rsidR="00353A96">
        <w:rPr>
          <w:rFonts w:ascii="Times New Roman" w:hAnsi="Times New Roman" w:cs="Times New Roman"/>
          <w:sz w:val="24"/>
          <w:szCs w:val="24"/>
        </w:rPr>
        <w:t xml:space="preserve">nd understand the meaning of </w:t>
      </w:r>
      <w:r w:rsidRPr="007414E0">
        <w:rPr>
          <w:rFonts w:ascii="Times New Roman" w:hAnsi="Times New Roman" w:cs="Times New Roman"/>
          <w:sz w:val="24"/>
          <w:szCs w:val="24"/>
        </w:rPr>
        <w:t>decisions</w:t>
      </w:r>
      <w:r w:rsidR="00353A96">
        <w:rPr>
          <w:rFonts w:ascii="Times New Roman" w:hAnsi="Times New Roman" w:cs="Times New Roman"/>
          <w:sz w:val="24"/>
          <w:szCs w:val="24"/>
        </w:rPr>
        <w:t xml:space="preserve"> before making conclusions</w:t>
      </w:r>
      <w:r w:rsidRPr="007414E0">
        <w:rPr>
          <w:rFonts w:ascii="Times New Roman" w:hAnsi="Times New Roman" w:cs="Times New Roman"/>
          <w:sz w:val="24"/>
          <w:szCs w:val="24"/>
        </w:rPr>
        <w:t xml:space="preserve">. Artificial nutrition and hydration, as well as the medical futility, are the main ethical issues in the case provided. </w:t>
      </w:r>
    </w:p>
    <w:p w:rsidR="007414E0" w:rsidRPr="007414E0" w:rsidRDefault="00353A96" w:rsidP="00353A96">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ethical concern</w:t>
      </w:r>
      <w:r w:rsidR="007414E0" w:rsidRPr="007414E0">
        <w:rPr>
          <w:rFonts w:ascii="Times New Roman" w:hAnsi="Times New Roman" w:cs="Times New Roman"/>
          <w:sz w:val="24"/>
          <w:szCs w:val="24"/>
        </w:rPr>
        <w:t xml:space="preserve"> attributed to forgoing treatment at the end of life in the case is Artificial Nutrition and Hydration. In the clinical perspective, ANH encompasses a method which enables the healthcare provider to give patients the desired nutrients through tubes due to their medical conditions. According to Karnik &amp; Kanekar (2016), ANH is an ethical issue during the foregoing treatment at </w:t>
      </w:r>
      <w:r>
        <w:rPr>
          <w:rFonts w:ascii="Times New Roman" w:hAnsi="Times New Roman" w:cs="Times New Roman"/>
          <w:sz w:val="24"/>
          <w:szCs w:val="24"/>
        </w:rPr>
        <w:t>the end of life since it is emotionally complex as</w:t>
      </w:r>
      <w:r w:rsidR="007414E0" w:rsidRPr="007414E0">
        <w:rPr>
          <w:rFonts w:ascii="Times New Roman" w:hAnsi="Times New Roman" w:cs="Times New Roman"/>
          <w:sz w:val="24"/>
          <w:szCs w:val="24"/>
        </w:rPr>
        <w:t xml:space="preserve"> it is often attached to the symbolic meaning. As a result, permanent emotions and memories are interfered with thus </w:t>
      </w:r>
      <w:r w:rsidR="004B17CC">
        <w:rPr>
          <w:rFonts w:ascii="Times New Roman" w:hAnsi="Times New Roman" w:cs="Times New Roman"/>
          <w:sz w:val="24"/>
          <w:szCs w:val="24"/>
        </w:rPr>
        <w:t>making its use look</w:t>
      </w:r>
      <w:r w:rsidR="007414E0" w:rsidRPr="007414E0">
        <w:rPr>
          <w:rFonts w:ascii="Times New Roman" w:hAnsi="Times New Roman" w:cs="Times New Roman"/>
          <w:sz w:val="24"/>
          <w:szCs w:val="24"/>
        </w:rPr>
        <w:t xml:space="preserve"> like it is morally obligatory. Again, the ANH attracts ethical concerns because it is given to patie</w:t>
      </w:r>
      <w:r>
        <w:rPr>
          <w:rFonts w:ascii="Times New Roman" w:hAnsi="Times New Roman" w:cs="Times New Roman"/>
          <w:sz w:val="24"/>
          <w:szCs w:val="24"/>
        </w:rPr>
        <w:t>nts who are unable to make</w:t>
      </w:r>
      <w:r w:rsidR="007414E0" w:rsidRPr="007414E0">
        <w:rPr>
          <w:rFonts w:ascii="Times New Roman" w:hAnsi="Times New Roman" w:cs="Times New Roman"/>
          <w:sz w:val="24"/>
          <w:szCs w:val="24"/>
        </w:rPr>
        <w:t xml:space="preserve"> personal decisions </w:t>
      </w:r>
      <w:r w:rsidR="004B17CC">
        <w:rPr>
          <w:rFonts w:ascii="Times New Roman" w:hAnsi="Times New Roman" w:cs="Times New Roman"/>
          <w:sz w:val="24"/>
          <w:szCs w:val="24"/>
        </w:rPr>
        <w:t xml:space="preserve">when </w:t>
      </w:r>
      <w:r w:rsidR="007414E0" w:rsidRPr="007414E0">
        <w:rPr>
          <w:rFonts w:ascii="Times New Roman" w:hAnsi="Times New Roman" w:cs="Times New Roman"/>
          <w:sz w:val="24"/>
          <w:szCs w:val="24"/>
        </w:rPr>
        <w:t xml:space="preserve">they are critically ill. As a result, these patients are likely to be abused which is unethical. </w:t>
      </w:r>
    </w:p>
    <w:p w:rsidR="007414E0" w:rsidRPr="007414E0" w:rsidRDefault="007414E0" w:rsidP="00353A96">
      <w:pPr>
        <w:spacing w:line="480" w:lineRule="auto"/>
        <w:ind w:firstLine="720"/>
        <w:rPr>
          <w:rFonts w:ascii="Times New Roman" w:hAnsi="Times New Roman" w:cs="Times New Roman"/>
          <w:sz w:val="24"/>
          <w:szCs w:val="24"/>
        </w:rPr>
      </w:pPr>
      <w:r w:rsidRPr="007414E0">
        <w:rPr>
          <w:rFonts w:ascii="Times New Roman" w:hAnsi="Times New Roman" w:cs="Times New Roman"/>
          <w:sz w:val="24"/>
          <w:szCs w:val="24"/>
        </w:rPr>
        <w:t>The pope has also had a significant impact in this debate since he emphasizes that the ailing patients have all possible rights to have access to better cleanliness, warmth hydration and nutrition because they still have the rights to primary health care (Anicola et al., 2011). For that reason, it is fundamental to consider all the underlying factors surrounding prior treatment at</w:t>
      </w:r>
      <w:r w:rsidR="00353A96">
        <w:rPr>
          <w:rFonts w:ascii="Times New Roman" w:hAnsi="Times New Roman" w:cs="Times New Roman"/>
          <w:sz w:val="24"/>
          <w:szCs w:val="24"/>
        </w:rPr>
        <w:t xml:space="preserve"> the end of life to counter </w:t>
      </w:r>
      <w:r w:rsidRPr="007414E0">
        <w:rPr>
          <w:rFonts w:ascii="Times New Roman" w:hAnsi="Times New Roman" w:cs="Times New Roman"/>
          <w:sz w:val="24"/>
          <w:szCs w:val="24"/>
        </w:rPr>
        <w:t xml:space="preserve">ethical concerns. Backing the Catholic perspective, the </w:t>
      </w:r>
      <w:r w:rsidRPr="007414E0">
        <w:rPr>
          <w:rFonts w:ascii="Times New Roman" w:hAnsi="Times New Roman" w:cs="Times New Roman"/>
          <w:sz w:val="24"/>
          <w:szCs w:val="24"/>
        </w:rPr>
        <w:lastRenderedPageBreak/>
        <w:t xml:space="preserve">critical patients have full rights hence their life should be regarded as a necessary good. Therefore, all </w:t>
      </w:r>
      <w:r w:rsidR="004B17CC">
        <w:rPr>
          <w:rFonts w:ascii="Times New Roman" w:hAnsi="Times New Roman" w:cs="Times New Roman"/>
          <w:sz w:val="24"/>
          <w:szCs w:val="24"/>
        </w:rPr>
        <w:t xml:space="preserve">the decisions should be aimed at promoting </w:t>
      </w:r>
      <w:r w:rsidRPr="007414E0">
        <w:rPr>
          <w:rFonts w:ascii="Times New Roman" w:hAnsi="Times New Roman" w:cs="Times New Roman"/>
          <w:sz w:val="24"/>
          <w:szCs w:val="24"/>
        </w:rPr>
        <w:t>moral good.</w:t>
      </w:r>
    </w:p>
    <w:p w:rsidR="007414E0" w:rsidRPr="007414E0" w:rsidRDefault="007414E0" w:rsidP="00353A96">
      <w:pPr>
        <w:spacing w:line="480" w:lineRule="auto"/>
        <w:ind w:firstLine="720"/>
        <w:rPr>
          <w:rFonts w:ascii="Times New Roman" w:hAnsi="Times New Roman" w:cs="Times New Roman"/>
          <w:sz w:val="24"/>
          <w:szCs w:val="24"/>
        </w:rPr>
      </w:pPr>
      <w:r w:rsidRPr="007414E0">
        <w:rPr>
          <w:rFonts w:ascii="Times New Roman" w:hAnsi="Times New Roman" w:cs="Times New Roman"/>
          <w:sz w:val="24"/>
          <w:szCs w:val="24"/>
        </w:rPr>
        <w:t xml:space="preserve">Another ethical concern from the case provided is medical futility. In simple terms, medical futility is any effort undertaken by the nurse to initiate or continue treatment options for critically ill patients when the chances are minimal that they will be able to achieve the desired results. Medical futility presents an ethical issue since there are questions regarding who should make decisions in the end-of-life situation. There are many questions concerning who has the authority to make decisions in case the medical interventions are not effective and whether they should be terminated (Karnik &amp; Kanekar, 2018). Moreover, there are ethical concerns </w:t>
      </w:r>
      <w:r w:rsidR="00353A96" w:rsidRPr="007414E0">
        <w:rPr>
          <w:rFonts w:ascii="Times New Roman" w:hAnsi="Times New Roman" w:cs="Times New Roman"/>
          <w:sz w:val="24"/>
          <w:szCs w:val="24"/>
        </w:rPr>
        <w:t>ever since</w:t>
      </w:r>
      <w:r w:rsidRPr="007414E0">
        <w:rPr>
          <w:rFonts w:ascii="Times New Roman" w:hAnsi="Times New Roman" w:cs="Times New Roman"/>
          <w:sz w:val="24"/>
          <w:szCs w:val="24"/>
        </w:rPr>
        <w:t xml:space="preserve"> the family members may disagree with the physician</w:t>
      </w:r>
      <w:r w:rsidR="004B17CC">
        <w:rPr>
          <w:rFonts w:ascii="Times New Roman" w:hAnsi="Times New Roman" w:cs="Times New Roman"/>
          <w:sz w:val="24"/>
          <w:szCs w:val="24"/>
        </w:rPr>
        <w:t>’s</w:t>
      </w:r>
      <w:r w:rsidRPr="007414E0">
        <w:rPr>
          <w:rFonts w:ascii="Times New Roman" w:hAnsi="Times New Roman" w:cs="Times New Roman"/>
          <w:sz w:val="24"/>
          <w:szCs w:val="24"/>
        </w:rPr>
        <w:t xml:space="preserve"> approval hence being presenting the aspects of whether the assessme</w:t>
      </w:r>
      <w:r w:rsidR="00353A96">
        <w:rPr>
          <w:rFonts w:ascii="Times New Roman" w:hAnsi="Times New Roman" w:cs="Times New Roman"/>
          <w:sz w:val="24"/>
          <w:szCs w:val="24"/>
        </w:rPr>
        <w:t>nt is a burden or benefit to</w:t>
      </w:r>
      <w:r w:rsidRPr="007414E0">
        <w:rPr>
          <w:rFonts w:ascii="Times New Roman" w:hAnsi="Times New Roman" w:cs="Times New Roman"/>
          <w:sz w:val="24"/>
          <w:szCs w:val="24"/>
        </w:rPr>
        <w:t xml:space="preserve"> patients. There is also th</w:t>
      </w:r>
      <w:r w:rsidR="00353A96">
        <w:rPr>
          <w:rFonts w:ascii="Times New Roman" w:hAnsi="Times New Roman" w:cs="Times New Roman"/>
          <w:sz w:val="24"/>
          <w:szCs w:val="24"/>
        </w:rPr>
        <w:t xml:space="preserve">e consideration of </w:t>
      </w:r>
      <w:r w:rsidRPr="007414E0">
        <w:rPr>
          <w:rFonts w:ascii="Times New Roman" w:hAnsi="Times New Roman" w:cs="Times New Roman"/>
          <w:sz w:val="24"/>
          <w:szCs w:val="24"/>
        </w:rPr>
        <w:t>questions such as whether physicians should be forced to reveal treatments they know they can work</w:t>
      </w:r>
      <w:r w:rsidR="00353A96">
        <w:rPr>
          <w:rFonts w:ascii="Times New Roman" w:hAnsi="Times New Roman" w:cs="Times New Roman"/>
          <w:sz w:val="24"/>
          <w:szCs w:val="24"/>
        </w:rPr>
        <w:t xml:space="preserve"> or not and to who they should tell</w:t>
      </w:r>
      <w:r w:rsidRPr="007414E0">
        <w:rPr>
          <w:rFonts w:ascii="Times New Roman" w:hAnsi="Times New Roman" w:cs="Times New Roman"/>
          <w:sz w:val="24"/>
          <w:szCs w:val="24"/>
        </w:rPr>
        <w:t>.</w:t>
      </w:r>
    </w:p>
    <w:p w:rsidR="007414E0" w:rsidRPr="007414E0" w:rsidRDefault="007414E0" w:rsidP="00353A96">
      <w:pPr>
        <w:spacing w:line="480" w:lineRule="auto"/>
        <w:ind w:firstLine="720"/>
        <w:rPr>
          <w:rFonts w:ascii="Times New Roman" w:hAnsi="Times New Roman" w:cs="Times New Roman"/>
          <w:sz w:val="24"/>
          <w:szCs w:val="24"/>
        </w:rPr>
      </w:pPr>
      <w:r w:rsidRPr="007414E0">
        <w:rPr>
          <w:rFonts w:ascii="Times New Roman" w:hAnsi="Times New Roman" w:cs="Times New Roman"/>
          <w:sz w:val="24"/>
          <w:szCs w:val="24"/>
        </w:rPr>
        <w:t xml:space="preserve">The intention of medicine also presents ethical concerns as far as medical futility is concerned. Some of the functions of medicine are; to prolong life, promote health, research purposes and the reduction of pain and suffering. According to Anicola et al. (2011), medicine is expected to intervene and improve the health of patients. In case patients and their families request for the termination of treatments, this will neglect and ignore the importance of medicine in the clinical context. In case the medical therapies are harmful, then it is ethical to refrain from using it. As hinted, communicating early and often with both patients and families is essential as a way of ensuring that new updates in care are updated to improve care and avoid violating ethics. </w:t>
      </w:r>
    </w:p>
    <w:p w:rsidR="007414E0" w:rsidRPr="007414E0" w:rsidRDefault="004B17CC" w:rsidP="00194F0B">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Conclusively, a</w:t>
      </w:r>
      <w:r w:rsidR="007414E0" w:rsidRPr="007414E0">
        <w:rPr>
          <w:rFonts w:ascii="Times New Roman" w:hAnsi="Times New Roman" w:cs="Times New Roman"/>
          <w:sz w:val="24"/>
          <w:szCs w:val="24"/>
        </w:rPr>
        <w:t xml:space="preserve">rtificial nutrition and hydration, as well as the medical futility, are among the common ethical concerns presented in the case. Deciding whether to forgo </w:t>
      </w:r>
      <w:r w:rsidR="007414E0" w:rsidRPr="007414E0">
        <w:rPr>
          <w:rFonts w:ascii="Times New Roman" w:hAnsi="Times New Roman" w:cs="Times New Roman"/>
          <w:sz w:val="24"/>
          <w:szCs w:val="24"/>
        </w:rPr>
        <w:lastRenderedPageBreak/>
        <w:t xml:space="preserve">treatment at the end of life </w:t>
      </w:r>
      <w:r w:rsidR="00352E83">
        <w:rPr>
          <w:rFonts w:ascii="Times New Roman" w:hAnsi="Times New Roman" w:cs="Times New Roman"/>
          <w:sz w:val="24"/>
          <w:szCs w:val="24"/>
        </w:rPr>
        <w:t>is an intricate process</w:t>
      </w:r>
      <w:r w:rsidR="007414E0" w:rsidRPr="007414E0">
        <w:rPr>
          <w:rFonts w:ascii="Times New Roman" w:hAnsi="Times New Roman" w:cs="Times New Roman"/>
          <w:sz w:val="24"/>
          <w:szCs w:val="24"/>
        </w:rPr>
        <w:t xml:space="preserve"> accompanied by critical ethical concerns. Different nurses and physicians will possibly provide different arguments and decisions regarding this issue. As such, there is no exact way that nurses ought to follow while arguing such a case. Therefore, nurses should apply critical thinking when faced with such situations. Decisions from patients and their families should be observed as a way of ensuring the patient’s wishes are granted.</w:t>
      </w: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352E83" w:rsidRDefault="00352E83" w:rsidP="007414E0">
      <w:pPr>
        <w:spacing w:line="480" w:lineRule="auto"/>
        <w:rPr>
          <w:rFonts w:ascii="Times New Roman" w:hAnsi="Times New Roman" w:cs="Times New Roman"/>
          <w:sz w:val="24"/>
          <w:szCs w:val="24"/>
        </w:rPr>
      </w:pPr>
    </w:p>
    <w:p w:rsidR="00194F0B" w:rsidRDefault="00194F0B" w:rsidP="007414E0">
      <w:pPr>
        <w:spacing w:line="480" w:lineRule="auto"/>
        <w:rPr>
          <w:rFonts w:ascii="Times New Roman" w:hAnsi="Times New Roman" w:cs="Times New Roman"/>
          <w:sz w:val="24"/>
          <w:szCs w:val="24"/>
        </w:rPr>
      </w:pPr>
    </w:p>
    <w:p w:rsidR="00FE3A6B" w:rsidRDefault="00FE3A6B" w:rsidP="00194F0B">
      <w:pPr>
        <w:spacing w:line="480" w:lineRule="auto"/>
        <w:jc w:val="center"/>
        <w:rPr>
          <w:rFonts w:ascii="Times New Roman" w:hAnsi="Times New Roman" w:cs="Times New Roman"/>
          <w:sz w:val="24"/>
          <w:szCs w:val="24"/>
        </w:rPr>
      </w:pPr>
    </w:p>
    <w:p w:rsidR="00052614" w:rsidRPr="007414E0" w:rsidRDefault="00052614" w:rsidP="00194F0B">
      <w:pPr>
        <w:spacing w:line="480" w:lineRule="auto"/>
        <w:jc w:val="center"/>
        <w:rPr>
          <w:rFonts w:ascii="Times New Roman" w:hAnsi="Times New Roman" w:cs="Times New Roman"/>
          <w:sz w:val="24"/>
          <w:szCs w:val="24"/>
        </w:rPr>
      </w:pPr>
      <w:r w:rsidRPr="007414E0">
        <w:rPr>
          <w:rFonts w:ascii="Times New Roman" w:hAnsi="Times New Roman" w:cs="Times New Roman"/>
          <w:sz w:val="24"/>
          <w:szCs w:val="24"/>
        </w:rPr>
        <w:lastRenderedPageBreak/>
        <w:t>References</w:t>
      </w:r>
    </w:p>
    <w:p w:rsidR="00194F0B" w:rsidRPr="007414E0" w:rsidRDefault="00194F0B" w:rsidP="00194F0B">
      <w:pPr>
        <w:spacing w:line="480" w:lineRule="auto"/>
        <w:ind w:left="284" w:hanging="284"/>
        <w:rPr>
          <w:rFonts w:ascii="Times New Roman" w:hAnsi="Times New Roman" w:cs="Times New Roman"/>
          <w:sz w:val="24"/>
          <w:szCs w:val="24"/>
        </w:rPr>
      </w:pPr>
      <w:r w:rsidRPr="007414E0">
        <w:rPr>
          <w:rFonts w:ascii="Times New Roman" w:hAnsi="Times New Roman" w:cs="Times New Roman"/>
          <w:sz w:val="24"/>
          <w:szCs w:val="24"/>
        </w:rPr>
        <w:t>Anicola, M. R., Belde, D., Slosar, J., &amp;Repenshek, M. (2011). Health care ethics: Theological foundations, contemporary issues and controversial cases.</w:t>
      </w:r>
    </w:p>
    <w:p w:rsidR="00194F0B" w:rsidRPr="007414E0" w:rsidRDefault="00194F0B" w:rsidP="00194F0B">
      <w:pPr>
        <w:spacing w:line="480" w:lineRule="auto"/>
        <w:ind w:left="284" w:hanging="284"/>
        <w:rPr>
          <w:rFonts w:ascii="Times New Roman" w:hAnsi="Times New Roman" w:cs="Times New Roman"/>
          <w:sz w:val="24"/>
          <w:szCs w:val="24"/>
        </w:rPr>
      </w:pPr>
      <w:r w:rsidRPr="007414E0">
        <w:rPr>
          <w:rFonts w:ascii="Times New Roman" w:hAnsi="Times New Roman" w:cs="Times New Roman"/>
          <w:color w:val="222222"/>
          <w:sz w:val="24"/>
          <w:szCs w:val="24"/>
          <w:shd w:val="clear" w:color="auto" w:fill="FFFFFF"/>
        </w:rPr>
        <w:t>Karnik, S., &amp; Kanekar, A. (2018). Having a Plan Can Ease the End-of-Life Journey. </w:t>
      </w:r>
      <w:r w:rsidRPr="007414E0">
        <w:rPr>
          <w:rFonts w:ascii="Times New Roman" w:hAnsi="Times New Roman" w:cs="Times New Roman"/>
          <w:i/>
          <w:iCs/>
          <w:color w:val="222222"/>
          <w:sz w:val="24"/>
          <w:szCs w:val="24"/>
          <w:shd w:val="clear" w:color="auto" w:fill="FFFFFF"/>
        </w:rPr>
        <w:t>Life After Death?: Inheritance, Burial Practices, and Family Heirlooms</w:t>
      </w:r>
      <w:r w:rsidRPr="007414E0">
        <w:rPr>
          <w:rFonts w:ascii="Times New Roman" w:hAnsi="Times New Roman" w:cs="Times New Roman"/>
          <w:color w:val="222222"/>
          <w:sz w:val="24"/>
          <w:szCs w:val="24"/>
          <w:shd w:val="clear" w:color="auto" w:fill="FFFFFF"/>
        </w:rPr>
        <w:t>, 60.</w:t>
      </w:r>
    </w:p>
    <w:p w:rsidR="00052614" w:rsidRPr="00194F0B" w:rsidRDefault="00194F0B" w:rsidP="00194F0B">
      <w:pPr>
        <w:spacing w:line="480" w:lineRule="auto"/>
        <w:ind w:left="284" w:hanging="284"/>
        <w:rPr>
          <w:rFonts w:ascii="Times New Roman" w:hAnsi="Times New Roman" w:cs="Times New Roman"/>
          <w:color w:val="222222"/>
          <w:sz w:val="24"/>
          <w:szCs w:val="24"/>
          <w:shd w:val="clear" w:color="auto" w:fill="FFFFFF"/>
        </w:rPr>
      </w:pPr>
      <w:r w:rsidRPr="007414E0">
        <w:rPr>
          <w:rFonts w:ascii="Times New Roman" w:hAnsi="Times New Roman" w:cs="Times New Roman"/>
          <w:color w:val="222222"/>
          <w:sz w:val="24"/>
          <w:szCs w:val="24"/>
          <w:shd w:val="clear" w:color="auto" w:fill="FFFFFF"/>
        </w:rPr>
        <w:t>Karnik, S., &amp; Kanekar, A. (2016, June). Ethical issues surrounding end-of-life care: a narrative review. In </w:t>
      </w:r>
      <w:r w:rsidRPr="007414E0">
        <w:rPr>
          <w:rFonts w:ascii="Times New Roman" w:hAnsi="Times New Roman" w:cs="Times New Roman"/>
          <w:i/>
          <w:iCs/>
          <w:color w:val="222222"/>
          <w:sz w:val="24"/>
          <w:szCs w:val="24"/>
          <w:shd w:val="clear" w:color="auto" w:fill="FFFFFF"/>
        </w:rPr>
        <w:t>Healthcare</w:t>
      </w:r>
      <w:r w:rsidRPr="007414E0">
        <w:rPr>
          <w:rFonts w:ascii="Times New Roman" w:hAnsi="Times New Roman" w:cs="Times New Roman"/>
          <w:color w:val="222222"/>
          <w:sz w:val="24"/>
          <w:szCs w:val="24"/>
          <w:shd w:val="clear" w:color="auto" w:fill="FFFFFF"/>
        </w:rPr>
        <w:t>(Vol. 4, No. 2, p. 24). Multidisciplinary Digital Publishing Institute.</w:t>
      </w:r>
      <w:bookmarkStart w:id="0" w:name="_GoBack"/>
      <w:bookmarkEnd w:id="0"/>
    </w:p>
    <w:sectPr w:rsidR="00052614" w:rsidRPr="00194F0B" w:rsidSect="00353A9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20D" w:rsidRDefault="00B2120D" w:rsidP="00353A96">
      <w:pPr>
        <w:spacing w:after="0" w:line="240" w:lineRule="auto"/>
      </w:pPr>
      <w:r>
        <w:separator/>
      </w:r>
    </w:p>
  </w:endnote>
  <w:endnote w:type="continuationSeparator" w:id="1">
    <w:p w:rsidR="00B2120D" w:rsidRDefault="00B2120D" w:rsidP="00353A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20D" w:rsidRDefault="00B2120D" w:rsidP="00353A96">
      <w:pPr>
        <w:spacing w:after="0" w:line="240" w:lineRule="auto"/>
      </w:pPr>
      <w:r>
        <w:separator/>
      </w:r>
    </w:p>
  </w:footnote>
  <w:footnote w:type="continuationSeparator" w:id="1">
    <w:p w:rsidR="00B2120D" w:rsidRDefault="00B2120D" w:rsidP="00353A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93431612"/>
      <w:docPartObj>
        <w:docPartGallery w:val="Page Numbers (Top of Page)"/>
        <w:docPartUnique/>
      </w:docPartObj>
    </w:sdtPr>
    <w:sdtEndPr>
      <w:rPr>
        <w:noProof/>
      </w:rPr>
    </w:sdtEndPr>
    <w:sdtContent>
      <w:p w:rsidR="00353A96" w:rsidRPr="00353A96" w:rsidRDefault="00353A96" w:rsidP="00353A96">
        <w:pPr>
          <w:pStyle w:val="Header"/>
          <w:spacing w:line="480" w:lineRule="auto"/>
          <w:rPr>
            <w:rFonts w:ascii="Times New Roman" w:hAnsi="Times New Roman" w:cs="Times New Roman"/>
            <w:sz w:val="24"/>
            <w:szCs w:val="24"/>
          </w:rPr>
        </w:pPr>
        <w:r w:rsidRPr="00353A96">
          <w:rPr>
            <w:rFonts w:ascii="Times New Roman" w:hAnsi="Times New Roman" w:cs="Times New Roman"/>
            <w:sz w:val="24"/>
            <w:szCs w:val="24"/>
          </w:rPr>
          <w:t>FOREGOING TREATMENT AT THE END OF LIFE</w:t>
        </w:r>
        <w:r w:rsidR="00FE3A6B">
          <w:rPr>
            <w:rFonts w:ascii="Times New Roman" w:hAnsi="Times New Roman" w:cs="Times New Roman"/>
            <w:sz w:val="24"/>
            <w:szCs w:val="24"/>
          </w:rPr>
          <w:t xml:space="preserve">                                                           </w:t>
        </w:r>
        <w:r w:rsidR="002A4801" w:rsidRPr="00353A96">
          <w:rPr>
            <w:rFonts w:ascii="Times New Roman" w:hAnsi="Times New Roman" w:cs="Times New Roman"/>
            <w:sz w:val="24"/>
            <w:szCs w:val="24"/>
          </w:rPr>
          <w:fldChar w:fldCharType="begin"/>
        </w:r>
        <w:r w:rsidRPr="00353A96">
          <w:rPr>
            <w:rFonts w:ascii="Times New Roman" w:hAnsi="Times New Roman" w:cs="Times New Roman"/>
            <w:sz w:val="24"/>
            <w:szCs w:val="24"/>
          </w:rPr>
          <w:instrText xml:space="preserve"> PAGE   \* MERGEFORMAT </w:instrText>
        </w:r>
        <w:r w:rsidR="002A4801" w:rsidRPr="00353A96">
          <w:rPr>
            <w:rFonts w:ascii="Times New Roman" w:hAnsi="Times New Roman" w:cs="Times New Roman"/>
            <w:sz w:val="24"/>
            <w:szCs w:val="24"/>
          </w:rPr>
          <w:fldChar w:fldCharType="separate"/>
        </w:r>
        <w:r w:rsidR="00D1141A">
          <w:rPr>
            <w:rFonts w:ascii="Times New Roman" w:hAnsi="Times New Roman" w:cs="Times New Roman"/>
            <w:noProof/>
            <w:sz w:val="24"/>
            <w:szCs w:val="24"/>
          </w:rPr>
          <w:t>4</w:t>
        </w:r>
        <w:r w:rsidR="002A4801" w:rsidRPr="00353A9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A96" w:rsidRPr="00353A96" w:rsidRDefault="00353A96" w:rsidP="00353A96">
    <w:pPr>
      <w:pStyle w:val="Header"/>
      <w:spacing w:line="480" w:lineRule="auto"/>
      <w:rPr>
        <w:rFonts w:ascii="Times New Roman" w:hAnsi="Times New Roman" w:cs="Times New Roman"/>
        <w:sz w:val="24"/>
        <w:szCs w:val="24"/>
      </w:rPr>
    </w:pPr>
    <w:r w:rsidRPr="00353A96">
      <w:rPr>
        <w:rFonts w:ascii="Times New Roman" w:hAnsi="Times New Roman" w:cs="Times New Roman"/>
        <w:sz w:val="24"/>
        <w:szCs w:val="24"/>
      </w:rPr>
      <w:t xml:space="preserve">Running head: FOREGOING TREATMENT AT THE END OF LIFE  </w:t>
    </w:r>
  </w:p>
  <w:p w:rsidR="00353A96" w:rsidRDefault="00353A96"/>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47BC"/>
    <w:rsid w:val="00027442"/>
    <w:rsid w:val="00052614"/>
    <w:rsid w:val="00194F0B"/>
    <w:rsid w:val="001A64D2"/>
    <w:rsid w:val="00222CEE"/>
    <w:rsid w:val="002A4801"/>
    <w:rsid w:val="00352E83"/>
    <w:rsid w:val="00353A96"/>
    <w:rsid w:val="003A07C7"/>
    <w:rsid w:val="003A6B64"/>
    <w:rsid w:val="00405D13"/>
    <w:rsid w:val="0040755C"/>
    <w:rsid w:val="004347BC"/>
    <w:rsid w:val="004478D5"/>
    <w:rsid w:val="004B17CC"/>
    <w:rsid w:val="00557D87"/>
    <w:rsid w:val="00620ED5"/>
    <w:rsid w:val="00697C88"/>
    <w:rsid w:val="007414E0"/>
    <w:rsid w:val="00764967"/>
    <w:rsid w:val="007908EC"/>
    <w:rsid w:val="007F591B"/>
    <w:rsid w:val="0087640B"/>
    <w:rsid w:val="00AF41B1"/>
    <w:rsid w:val="00B2069A"/>
    <w:rsid w:val="00B2120D"/>
    <w:rsid w:val="00D1141A"/>
    <w:rsid w:val="00D86EDD"/>
    <w:rsid w:val="00DB312A"/>
    <w:rsid w:val="00E54384"/>
    <w:rsid w:val="00F67333"/>
    <w:rsid w:val="00FE3A6B"/>
    <w:rsid w:val="00FE6A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C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A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A96"/>
  </w:style>
  <w:style w:type="paragraph" w:styleId="Footer">
    <w:name w:val="footer"/>
    <w:basedOn w:val="Normal"/>
    <w:link w:val="FooterChar"/>
    <w:uiPriority w:val="99"/>
    <w:unhideWhenUsed/>
    <w:rsid w:val="00353A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A9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2019-02-20T22:17:00Z</dcterms:created>
  <dcterms:modified xsi:type="dcterms:W3CDTF">2019-02-20T22:17:00Z</dcterms:modified>
</cp:coreProperties>
</file>